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7FD0" w14:textId="6ED1D791" w:rsidR="00BC4CF6" w:rsidRDefault="003834F3" w:rsidP="003834F3">
      <w:pPr>
        <w:jc w:val="center"/>
        <w:rPr>
          <w:rFonts w:ascii="Arial" w:hAnsi="Arial"/>
          <w:i/>
          <w:color w:val="808080"/>
          <w:sz w:val="24"/>
        </w:rPr>
      </w:pPr>
      <w:bookmarkStart w:id="0" w:name="_Hlk112754418"/>
      <w:bookmarkEnd w:id="0"/>
      <w:r w:rsidRPr="00975418">
        <w:rPr>
          <w:noProof/>
        </w:rPr>
        <w:drawing>
          <wp:inline distT="0" distB="0" distL="0" distR="0" wp14:anchorId="0347CA1E" wp14:editId="74219EDC">
            <wp:extent cx="3895725" cy="796925"/>
            <wp:effectExtent l="0" t="0" r="9525" b="3175"/>
            <wp:docPr id="2"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796925"/>
                    </a:xfrm>
                    <a:prstGeom prst="rect">
                      <a:avLst/>
                    </a:prstGeom>
                    <a:noFill/>
                    <a:ln>
                      <a:noFill/>
                    </a:ln>
                  </pic:spPr>
                </pic:pic>
              </a:graphicData>
            </a:graphic>
          </wp:inline>
        </w:drawing>
      </w:r>
    </w:p>
    <w:p w14:paraId="46761B24" w14:textId="77777777" w:rsidR="00BC4CF6" w:rsidRDefault="00BC4CF6" w:rsidP="00BC4CF6">
      <w:pPr>
        <w:rPr>
          <w:rFonts w:ascii="Arial" w:hAnsi="Arial"/>
        </w:rPr>
      </w:pPr>
    </w:p>
    <w:p w14:paraId="3805FE09" w14:textId="77777777" w:rsidR="003834F3" w:rsidRDefault="003834F3" w:rsidP="003834F3">
      <w:pPr>
        <w:pStyle w:val="Heading1"/>
        <w:rPr>
          <w:bCs/>
          <w:lang w:val="es-US"/>
        </w:rPr>
      </w:pPr>
    </w:p>
    <w:p w14:paraId="0606D3BE" w14:textId="018DCD34" w:rsidR="003834F3" w:rsidRPr="00280331" w:rsidRDefault="003834F3" w:rsidP="003834F3">
      <w:pPr>
        <w:pStyle w:val="Heading1"/>
        <w:rPr>
          <w:lang w:val="es-ES"/>
        </w:rPr>
      </w:pPr>
      <w:r w:rsidRPr="00280331">
        <w:rPr>
          <w:bCs/>
          <w:lang w:val="es-US"/>
        </w:rPr>
        <w:t>AVISO DE DETERMINACIÓN ADVERSA DE BENEFICIOS</w:t>
      </w:r>
    </w:p>
    <w:p w14:paraId="4EF5C137" w14:textId="77777777" w:rsidR="003834F3" w:rsidRPr="00280331" w:rsidRDefault="003834F3" w:rsidP="003834F3">
      <w:pPr>
        <w:pStyle w:val="Heading1"/>
        <w:rPr>
          <w:lang w:val="es-ES"/>
        </w:rPr>
      </w:pPr>
      <w:r w:rsidRPr="00280331">
        <w:rPr>
          <w:bCs/>
          <w:lang w:val="es-US"/>
        </w:rPr>
        <w:t>Sobre su solicitud de tratamiento</w:t>
      </w:r>
    </w:p>
    <w:p w14:paraId="3BFBFFFB" w14:textId="77777777" w:rsidR="009F1283" w:rsidRPr="00D44A2E" w:rsidRDefault="009F1283">
      <w:pPr>
        <w:rPr>
          <w:rFonts w:ascii="Arial" w:hAnsi="Arial"/>
          <w:lang w:val="es-ES"/>
        </w:rPr>
      </w:pPr>
    </w:p>
    <w:p w14:paraId="775FBC1A" w14:textId="6794F3D6" w:rsidR="003834F3" w:rsidRPr="00D44A2E" w:rsidRDefault="003834F3" w:rsidP="00002A7E">
      <w:pPr>
        <w:rPr>
          <w:rFonts w:ascii="Arial" w:hAnsi="Arial"/>
          <w:b/>
          <w:sz w:val="24"/>
          <w:lang w:val="es-ES"/>
        </w:rPr>
      </w:pPr>
      <w:r w:rsidRPr="00D44A2E">
        <w:rPr>
          <w:rFonts w:ascii="Arial" w:hAnsi="Arial"/>
          <w:b/>
          <w:sz w:val="24"/>
          <w:lang w:val="es-ES"/>
        </w:rPr>
        <w:t xml:space="preserve"> </w:t>
      </w:r>
    </w:p>
    <w:sdt>
      <w:sdtPr>
        <w:rPr>
          <w:b w:val="0"/>
          <w:i w:val="0"/>
        </w:rPr>
        <w:alias w:val="Select intake date"/>
        <w:tag w:val="Select intake date"/>
        <w:id w:val="20363696"/>
        <w:placeholder>
          <w:docPart w:val="D4BE8E93A26E47BE8BD9925EFE2BA2A8"/>
        </w:placeholder>
        <w:showingPlcHdr/>
        <w:date>
          <w:dateFormat w:val="MMMM d, yyyy"/>
          <w:lid w:val="en-US"/>
          <w:storeMappedDataAs w:val="dateTime"/>
          <w:calendar w:val="gregorian"/>
        </w:date>
      </w:sdtPr>
      <w:sdtEndPr/>
      <w:sdtContent>
        <w:p w14:paraId="065ACEF8" w14:textId="77777777" w:rsidR="00325453" w:rsidRPr="00D44A2E" w:rsidRDefault="00325453" w:rsidP="00325453">
          <w:pPr>
            <w:pStyle w:val="Heading4"/>
            <w:rPr>
              <w:rFonts w:asciiTheme="minorHAnsi" w:eastAsiaTheme="minorHAnsi" w:hAnsiTheme="minorHAnsi" w:cstheme="minorBidi"/>
              <w:b w:val="0"/>
              <w:iCs/>
              <w:lang w:val="es-ES"/>
            </w:rPr>
          </w:pPr>
          <w:r w:rsidRPr="00D44A2E">
            <w:rPr>
              <w:rStyle w:val="PlaceholderText"/>
              <w:lang w:val="es-ES"/>
            </w:rPr>
            <w:t>Click or tap to enter a date.</w:t>
          </w:r>
        </w:p>
      </w:sdtContent>
    </w:sdt>
    <w:p w14:paraId="64C2B777" w14:textId="77777777" w:rsidR="00BC4CF6" w:rsidRPr="00D44A2E" w:rsidRDefault="00BC4CF6" w:rsidP="00BC4CF6">
      <w:pPr>
        <w:rPr>
          <w:rFonts w:ascii="Arial" w:hAnsi="Arial"/>
          <w:b/>
          <w:sz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536F5" w14:paraId="7D746614" w14:textId="77777777" w:rsidTr="0042713B">
        <w:tc>
          <w:tcPr>
            <w:tcW w:w="4315" w:type="dxa"/>
          </w:tcPr>
          <w:p w14:paraId="6B81D6D2" w14:textId="77777777" w:rsidR="002536F5" w:rsidRPr="006103FC" w:rsidRDefault="002536F5" w:rsidP="0042713B">
            <w:pPr>
              <w:rPr>
                <w:rFonts w:ascii="Arial" w:hAnsi="Arial" w:cs="Arial"/>
                <w:b/>
                <w:sz w:val="24"/>
                <w:szCs w:val="24"/>
              </w:rPr>
            </w:pPr>
            <w:r w:rsidRPr="006103FC">
              <w:rPr>
                <w:rFonts w:ascii="Arial" w:hAnsi="Arial" w:cs="Arial"/>
                <w:sz w:val="24"/>
                <w:szCs w:val="24"/>
              </w:rPr>
              <w:fldChar w:fldCharType="begin">
                <w:ffData>
                  <w:name w:val=""/>
                  <w:enabled/>
                  <w:calcOnExit w:val="0"/>
                  <w:textInput>
                    <w:default w:val="Beneficiary’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Beneficiary’s Name</w:t>
            </w:r>
            <w:r w:rsidRPr="006103FC">
              <w:rPr>
                <w:rFonts w:ascii="Arial" w:hAnsi="Arial" w:cs="Arial"/>
                <w:sz w:val="24"/>
                <w:szCs w:val="24"/>
              </w:rPr>
              <w:fldChar w:fldCharType="end"/>
            </w:r>
          </w:p>
        </w:tc>
        <w:tc>
          <w:tcPr>
            <w:tcW w:w="4315" w:type="dxa"/>
          </w:tcPr>
          <w:p w14:paraId="6F1B17FE" w14:textId="77777777" w:rsidR="002536F5" w:rsidRPr="006103FC" w:rsidRDefault="002536F5" w:rsidP="0042713B">
            <w:pPr>
              <w:rPr>
                <w:rFonts w:ascii="Arial" w:hAnsi="Arial" w:cs="Arial"/>
                <w:b/>
                <w:sz w:val="24"/>
                <w:szCs w:val="24"/>
              </w:rPr>
            </w:pPr>
            <w:r w:rsidRPr="006103FC">
              <w:rPr>
                <w:rFonts w:ascii="Arial" w:hAnsi="Arial" w:cs="Arial"/>
                <w:sz w:val="24"/>
                <w:szCs w:val="24"/>
              </w:rPr>
              <w:fldChar w:fldCharType="begin">
                <w:ffData>
                  <w:name w:val="Text6"/>
                  <w:enabled/>
                  <w:calcOnExit w:val="0"/>
                  <w:textInput>
                    <w:default w:val="Treating Organization’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Treating Organization’s Name</w:t>
            </w:r>
            <w:r w:rsidRPr="006103FC">
              <w:rPr>
                <w:rFonts w:ascii="Arial" w:hAnsi="Arial" w:cs="Arial"/>
                <w:sz w:val="24"/>
                <w:szCs w:val="24"/>
              </w:rPr>
              <w:fldChar w:fldCharType="end"/>
            </w:r>
          </w:p>
        </w:tc>
      </w:tr>
      <w:tr w:rsidR="002536F5" w14:paraId="0BCB6039" w14:textId="77777777" w:rsidTr="0042713B">
        <w:tc>
          <w:tcPr>
            <w:tcW w:w="4315" w:type="dxa"/>
          </w:tcPr>
          <w:p w14:paraId="757D0260" w14:textId="77777777" w:rsidR="002536F5" w:rsidRDefault="002536F5" w:rsidP="0042713B">
            <w:pPr>
              <w:rPr>
                <w:rFonts w:ascii="Arial" w:hAnsi="Arial"/>
                <w:b/>
                <w:sz w:val="24"/>
              </w:rPr>
            </w:pPr>
            <w:r w:rsidRPr="00C20102">
              <w:rPr>
                <w:rFonts w:ascii="Arial" w:hAnsi="Arial"/>
                <w:sz w:val="24"/>
              </w:rPr>
              <w:fldChar w:fldCharType="begin">
                <w:ffData>
                  <w:name w:val=""/>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c>
          <w:tcPr>
            <w:tcW w:w="4315" w:type="dxa"/>
          </w:tcPr>
          <w:p w14:paraId="57D1197B" w14:textId="77777777" w:rsidR="002536F5" w:rsidRDefault="002536F5" w:rsidP="0042713B">
            <w:pPr>
              <w:rPr>
                <w:rFonts w:ascii="Arial" w:hAnsi="Arial"/>
                <w:b/>
                <w:sz w:val="24"/>
              </w:rPr>
            </w:pPr>
            <w:r w:rsidRPr="00C20102">
              <w:rPr>
                <w:rFonts w:ascii="Arial" w:hAnsi="Arial"/>
                <w:sz w:val="24"/>
              </w:rPr>
              <w:fldChar w:fldCharType="begin">
                <w:ffData>
                  <w:name w:val="Text7"/>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r>
      <w:tr w:rsidR="002536F5" w14:paraId="46640684" w14:textId="77777777" w:rsidTr="0042713B">
        <w:tc>
          <w:tcPr>
            <w:tcW w:w="4315" w:type="dxa"/>
          </w:tcPr>
          <w:p w14:paraId="14372AB3" w14:textId="77777777" w:rsidR="002536F5" w:rsidRDefault="002536F5" w:rsidP="0042713B">
            <w:pPr>
              <w:rPr>
                <w:rFonts w:ascii="Arial" w:hAnsi="Arial"/>
                <w:b/>
                <w:sz w:val="24"/>
              </w:rPr>
            </w:pPr>
            <w:r w:rsidRPr="00C20102">
              <w:rPr>
                <w:rFonts w:ascii="Arial" w:hAnsi="Arial"/>
                <w:sz w:val="24"/>
              </w:rPr>
              <w:fldChar w:fldCharType="begin">
                <w:ffData>
                  <w:name w:val="Text5"/>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c>
          <w:tcPr>
            <w:tcW w:w="4315" w:type="dxa"/>
          </w:tcPr>
          <w:p w14:paraId="236DCD27" w14:textId="77777777" w:rsidR="002536F5" w:rsidRDefault="002536F5" w:rsidP="0042713B">
            <w:pPr>
              <w:rPr>
                <w:rFonts w:ascii="Arial" w:hAnsi="Arial"/>
                <w:b/>
                <w:sz w:val="24"/>
              </w:rPr>
            </w:pPr>
            <w:r w:rsidRPr="00C20102">
              <w:rPr>
                <w:rFonts w:ascii="Arial" w:hAnsi="Arial"/>
                <w:sz w:val="24"/>
              </w:rPr>
              <w:fldChar w:fldCharType="begin">
                <w:ffData>
                  <w:name w:val="Text8"/>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r>
    </w:tbl>
    <w:p w14:paraId="065ADC62" w14:textId="77777777" w:rsidR="009F1283" w:rsidRDefault="009F1283">
      <w:pPr>
        <w:pStyle w:val="Heading2"/>
      </w:pPr>
    </w:p>
    <w:p w14:paraId="66C55AB0" w14:textId="77777777" w:rsidR="002536F5" w:rsidRPr="002536F5" w:rsidRDefault="002536F5" w:rsidP="002536F5"/>
    <w:p w14:paraId="7CA0F945" w14:textId="785B27C5" w:rsidR="003834F3" w:rsidRPr="008838C1" w:rsidRDefault="003834F3" w:rsidP="003834F3">
      <w:pPr>
        <w:rPr>
          <w:rFonts w:ascii="Arial" w:hAnsi="Arial"/>
          <w:i/>
          <w:color w:val="808080"/>
          <w:sz w:val="24"/>
        </w:rPr>
      </w:pPr>
      <w:r w:rsidRPr="008838C1">
        <w:rPr>
          <w:rFonts w:ascii="Arial" w:hAnsi="Arial"/>
          <w:i/>
          <w:iCs/>
          <w:color w:val="808080"/>
          <w:sz w:val="24"/>
        </w:rPr>
        <w:t xml:space="preserve"> </w:t>
      </w:r>
    </w:p>
    <w:p w14:paraId="4687B664" w14:textId="77777777" w:rsidR="003834F3" w:rsidRPr="00280331" w:rsidRDefault="003834F3" w:rsidP="003834F3">
      <w:pPr>
        <w:pStyle w:val="Heading3"/>
        <w:rPr>
          <w:b w:val="0"/>
          <w:i/>
          <w:color w:val="808080"/>
          <w:lang w:val="es-ES"/>
        </w:rPr>
      </w:pPr>
      <w:r w:rsidRPr="00280331">
        <w:rPr>
          <w:bCs/>
          <w:lang w:val="es-US"/>
        </w:rPr>
        <w:t>Asunto:</w:t>
      </w:r>
      <w:r w:rsidRPr="00280331">
        <w:rPr>
          <w:b w:val="0"/>
          <w:lang w:val="es-US"/>
        </w:rPr>
        <w:tab/>
      </w:r>
      <w:r w:rsidRPr="00280331">
        <w:rPr>
          <w:b w:val="0"/>
          <w:i/>
          <w:iCs/>
          <w:color w:val="808080"/>
        </w:rPr>
        <w:fldChar w:fldCharType="begin">
          <w:ffData>
            <w:name w:val="Text9"/>
            <w:enabled/>
            <w:calcOnExit w:val="0"/>
            <w:textInput>
              <w:default w:val="Service requested"/>
            </w:textInput>
          </w:ffData>
        </w:fldChar>
      </w:r>
      <w:bookmarkStart w:id="1" w:name="Text9"/>
      <w:r w:rsidRPr="00280331">
        <w:rPr>
          <w:b w:val="0"/>
          <w:i/>
          <w:iCs/>
          <w:color w:val="808080"/>
          <w:lang w:val="es-ES"/>
        </w:rPr>
        <w:instrText xml:space="preserve"> FORMTEXT </w:instrText>
      </w:r>
      <w:r w:rsidRPr="00280331">
        <w:rPr>
          <w:b w:val="0"/>
          <w:i/>
          <w:iCs/>
          <w:color w:val="808080"/>
        </w:rPr>
      </w:r>
      <w:r w:rsidRPr="00280331">
        <w:rPr>
          <w:b w:val="0"/>
          <w:i/>
          <w:iCs/>
          <w:color w:val="808080"/>
        </w:rPr>
        <w:fldChar w:fldCharType="separate"/>
      </w:r>
      <w:r w:rsidRPr="00280331">
        <w:rPr>
          <w:b w:val="0"/>
          <w:i/>
          <w:iCs/>
          <w:noProof/>
          <w:color w:val="808080"/>
          <w:lang w:val="es-ES"/>
        </w:rPr>
        <w:t>Service requested</w:t>
      </w:r>
      <w:r w:rsidRPr="00280331">
        <w:rPr>
          <w:b w:val="0"/>
          <w:i/>
          <w:iCs/>
          <w:color w:val="808080"/>
        </w:rPr>
        <w:fldChar w:fldCharType="end"/>
      </w:r>
      <w:bookmarkEnd w:id="1"/>
    </w:p>
    <w:p w14:paraId="5F6CEA93" w14:textId="77777777" w:rsidR="003834F3" w:rsidRPr="00280331" w:rsidRDefault="003834F3" w:rsidP="003834F3">
      <w:pPr>
        <w:rPr>
          <w:rFonts w:ascii="Arial" w:hAnsi="Arial"/>
          <w:i/>
          <w:color w:val="808080"/>
          <w:sz w:val="24"/>
          <w:lang w:val="es-ES"/>
        </w:rPr>
      </w:pPr>
    </w:p>
    <w:p w14:paraId="706FF7D8" w14:textId="77777777" w:rsidR="003834F3" w:rsidRPr="00280331" w:rsidRDefault="003834F3" w:rsidP="003834F3">
      <w:pPr>
        <w:pStyle w:val="BodyText"/>
        <w:rPr>
          <w:rFonts w:cs="Arial"/>
          <w:lang w:val="es-ES"/>
        </w:rPr>
      </w:pPr>
      <w:r w:rsidRPr="00280331">
        <w:rPr>
          <w:rFonts w:cs="Arial"/>
          <w:lang w:val="es-US"/>
        </w:rPr>
        <w:t>En este aviso, se le informa que</w:t>
      </w:r>
      <w:r w:rsidRPr="00280331">
        <w:rPr>
          <w:rFonts w:cs="Arial"/>
          <w:color w:val="808080"/>
          <w:lang w:val="es-US"/>
        </w:rPr>
        <w:t xml:space="preserve"> </w:t>
      </w:r>
      <w:r w:rsidRPr="00280331">
        <w:rPr>
          <w:rFonts w:cs="Arial"/>
          <w:lang w:val="es-US"/>
        </w:rPr>
        <w:t>los Servicios de salud del comport</w:t>
      </w:r>
      <w:r>
        <w:rPr>
          <w:rFonts w:cs="Arial"/>
          <w:lang w:val="es-US"/>
        </w:rPr>
        <w:t>amiento del condado de Orange</w:t>
      </w:r>
      <w:r w:rsidRPr="00280331">
        <w:rPr>
          <w:rFonts w:cs="Arial"/>
          <w:lang w:val="es-US"/>
        </w:rPr>
        <w:t xml:space="preserve"> (el Plan)</w:t>
      </w:r>
      <w:r>
        <w:rPr>
          <w:rFonts w:cs="Arial"/>
          <w:lang w:val="es-US"/>
        </w:rPr>
        <w:t xml:space="preserve"> han determinado que su </w:t>
      </w:r>
      <w:r w:rsidRPr="00F1189C">
        <w:rPr>
          <w:rFonts w:cs="Arial"/>
          <w:lang w:val="es-US"/>
        </w:rPr>
        <w:t>condición de salud mental</w:t>
      </w:r>
      <w:r w:rsidRPr="00280331">
        <w:rPr>
          <w:rFonts w:cs="Arial"/>
          <w:lang w:val="es-US"/>
        </w:rPr>
        <w:t xml:space="preserve"> no cumple con los criterios de necesidad médica para obtener los servicios especializados de salud mental. </w:t>
      </w:r>
    </w:p>
    <w:p w14:paraId="12840FA2" w14:textId="77777777" w:rsidR="003834F3" w:rsidRPr="00280331" w:rsidRDefault="003834F3" w:rsidP="003834F3">
      <w:pPr>
        <w:pStyle w:val="BodyText"/>
        <w:rPr>
          <w:rFonts w:cs="Arial"/>
          <w:lang w:val="es-ES"/>
        </w:rPr>
      </w:pPr>
    </w:p>
    <w:p w14:paraId="6F587E8F" w14:textId="77777777" w:rsidR="003834F3" w:rsidRPr="00280331" w:rsidRDefault="003834F3" w:rsidP="003834F3">
      <w:pPr>
        <w:pStyle w:val="BodyText"/>
        <w:rPr>
          <w:i/>
          <w:color w:val="808080"/>
          <w:lang w:val="es-ES"/>
        </w:rPr>
      </w:pPr>
      <w:proofErr w:type="spellStart"/>
      <w:r w:rsidRPr="008838C1">
        <w:t>Esto</w:t>
      </w:r>
      <w:proofErr w:type="spellEnd"/>
      <w:r w:rsidRPr="008838C1">
        <w:t xml:space="preserve"> se </w:t>
      </w:r>
      <w:proofErr w:type="spellStart"/>
      <w:r w:rsidRPr="008838C1">
        <w:t>debe</w:t>
      </w:r>
      <w:proofErr w:type="spellEnd"/>
      <w:r w:rsidRPr="008838C1">
        <w:t xml:space="preserve"> a </w:t>
      </w:r>
      <w:r w:rsidRPr="00280331">
        <w:rPr>
          <w:i/>
          <w:iCs/>
          <w:color w:val="808080"/>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r w:rsidRPr="008838C1">
        <w:rPr>
          <w:i/>
          <w:iCs/>
          <w:color w:val="808080"/>
        </w:rPr>
        <w:instrText xml:space="preserve"> FORMTEXT </w:instrText>
      </w:r>
      <w:r w:rsidRPr="00280331">
        <w:rPr>
          <w:i/>
          <w:iCs/>
          <w:color w:val="808080"/>
        </w:rPr>
      </w:r>
      <w:r w:rsidRPr="00280331">
        <w:rPr>
          <w:i/>
          <w:iCs/>
          <w:color w:val="808080"/>
        </w:rPr>
        <w:fldChar w:fldCharType="separate"/>
      </w:r>
      <w:r w:rsidRPr="008838C1">
        <w:rPr>
          <w:i/>
          <w:iCs/>
          <w:noProof/>
          <w:color w:val="808080"/>
        </w:rPr>
        <w:t xml:space="preserve">Using plain language, insert: 1. A description of the criteria or guidelines used, including a citation to the specific regulations and plan authorization procedures that support the action; </w:t>
      </w:r>
      <w:r w:rsidRPr="00280331">
        <w:rPr>
          <w:i/>
          <w:iCs/>
          <w:color w:val="808080"/>
        </w:rPr>
        <w:fldChar w:fldCharType="end"/>
      </w:r>
      <w:r w:rsidRPr="00280331">
        <w:rPr>
          <w:i/>
          <w:iCs/>
          <w:color w:val="808080"/>
        </w:rPr>
        <w:fldChar w:fldCharType="begin">
          <w:ffData>
            <w:name w:val="Text12"/>
            <w:enabled/>
            <w:calcOnExit w:val="0"/>
            <w:textInput>
              <w:default w:val="and, 2. The clinical reasons for the decision regarding medical necessity"/>
            </w:textInput>
          </w:ffData>
        </w:fldChar>
      </w:r>
      <w:r w:rsidRPr="008838C1">
        <w:rPr>
          <w:i/>
          <w:iCs/>
          <w:color w:val="808080"/>
        </w:rPr>
        <w:instrText xml:space="preserve"> FORMTEXT </w:instrText>
      </w:r>
      <w:r w:rsidRPr="00280331">
        <w:rPr>
          <w:i/>
          <w:iCs/>
          <w:color w:val="808080"/>
        </w:rPr>
      </w:r>
      <w:r w:rsidRPr="00280331">
        <w:rPr>
          <w:i/>
          <w:iCs/>
          <w:color w:val="808080"/>
        </w:rPr>
        <w:fldChar w:fldCharType="separate"/>
      </w:r>
      <w:r w:rsidRPr="008838C1">
        <w:rPr>
          <w:i/>
          <w:iCs/>
          <w:noProof/>
          <w:color w:val="808080"/>
        </w:rPr>
        <w:t xml:space="preserve">and, 2. </w:t>
      </w:r>
      <w:r w:rsidRPr="00280331">
        <w:rPr>
          <w:i/>
          <w:iCs/>
          <w:noProof/>
          <w:color w:val="808080"/>
          <w:lang w:val="es-ES"/>
        </w:rPr>
        <w:t>The clinical reasons for the decision regarding medical necessity</w:t>
      </w:r>
      <w:r w:rsidRPr="00280331">
        <w:rPr>
          <w:i/>
          <w:iCs/>
          <w:color w:val="808080"/>
        </w:rPr>
        <w:fldChar w:fldCharType="end"/>
      </w:r>
      <w:r w:rsidRPr="00280331">
        <w:rPr>
          <w:lang w:val="es-US"/>
        </w:rPr>
        <w:t>.</w:t>
      </w:r>
      <w:r w:rsidRPr="00280331">
        <w:rPr>
          <w:i/>
          <w:iCs/>
          <w:color w:val="808080"/>
          <w:lang w:val="es-US"/>
        </w:rPr>
        <w:t xml:space="preserve">  </w:t>
      </w:r>
    </w:p>
    <w:p w14:paraId="30FC2372" w14:textId="77777777" w:rsidR="003834F3" w:rsidRPr="00280331" w:rsidRDefault="003834F3" w:rsidP="003834F3">
      <w:pPr>
        <w:pStyle w:val="BodyText"/>
        <w:rPr>
          <w:lang w:val="es-ES"/>
        </w:rPr>
      </w:pPr>
    </w:p>
    <w:p w14:paraId="53E88AAE" w14:textId="77777777" w:rsidR="003834F3" w:rsidRPr="008838C1" w:rsidRDefault="003834F3" w:rsidP="003834F3">
      <w:pPr>
        <w:jc w:val="both"/>
        <w:rPr>
          <w:rFonts w:ascii="Arial" w:hAnsi="Arial" w:cs="Arial"/>
          <w:sz w:val="24"/>
        </w:rPr>
      </w:pPr>
      <w:r w:rsidRPr="00280331">
        <w:rPr>
          <w:rFonts w:ascii="Arial" w:hAnsi="Arial" w:cs="Arial"/>
          <w:sz w:val="24"/>
          <w:lang w:val="es-US"/>
        </w:rPr>
        <w:t>Aunque usted no califica para recibir servicios especializados de salud mental, es posible que pueda recibir servicios no especializados de salud mental por parte de</w:t>
      </w:r>
      <w:r w:rsidRPr="00280331">
        <w:rPr>
          <w:rFonts w:ascii="Arial" w:hAnsi="Arial" w:cs="Arial"/>
          <w:color w:val="808080"/>
          <w:sz w:val="24"/>
          <w:lang w:val="es-US"/>
        </w:rPr>
        <w:t xml:space="preserve"> </w:t>
      </w:r>
      <w:r w:rsidRPr="00280331">
        <w:rPr>
          <w:rFonts w:ascii="Arial" w:hAnsi="Arial" w:cs="Arial"/>
          <w:i/>
          <w:iCs/>
          <w:color w:val="808080"/>
          <w:sz w:val="24"/>
        </w:rPr>
        <w:fldChar w:fldCharType="begin">
          <w:ffData>
            <w:name w:val="Text13"/>
            <w:enabled/>
            <w:calcOnExit w:val="0"/>
            <w:textInput>
              <w:default w:val="Health Plan or Entity responsible for mental health services, e.g., physical health care provider"/>
            </w:textInput>
          </w:ffData>
        </w:fldChar>
      </w:r>
      <w:r w:rsidRPr="00280331">
        <w:rPr>
          <w:rFonts w:ascii="Arial" w:hAnsi="Arial" w:cs="Arial"/>
          <w:i/>
          <w:iCs/>
          <w:color w:val="808080"/>
          <w:sz w:val="24"/>
          <w:lang w:val="es-ES"/>
        </w:rPr>
        <w:instrText xml:space="preserve"> FORMTEXT </w:instrText>
      </w:r>
      <w:r w:rsidRPr="00280331">
        <w:rPr>
          <w:rFonts w:ascii="Arial" w:hAnsi="Arial" w:cs="Arial"/>
          <w:i/>
          <w:iCs/>
          <w:color w:val="808080"/>
          <w:sz w:val="24"/>
        </w:rPr>
      </w:r>
      <w:r w:rsidRPr="00280331">
        <w:rPr>
          <w:rFonts w:ascii="Arial" w:hAnsi="Arial" w:cs="Arial"/>
          <w:i/>
          <w:iCs/>
          <w:color w:val="808080"/>
          <w:sz w:val="24"/>
        </w:rPr>
        <w:fldChar w:fldCharType="separate"/>
      </w:r>
      <w:r w:rsidRPr="00280331">
        <w:rPr>
          <w:rFonts w:ascii="Arial" w:hAnsi="Arial" w:cs="Arial"/>
          <w:i/>
          <w:iCs/>
          <w:noProof/>
          <w:color w:val="808080"/>
          <w:sz w:val="24"/>
          <w:lang w:val="es-ES"/>
        </w:rPr>
        <w:t>Health Plan or Entity responsible for mental health services, e.g., physical health care provider</w:t>
      </w:r>
      <w:r w:rsidRPr="00280331">
        <w:rPr>
          <w:rFonts w:ascii="Arial" w:hAnsi="Arial" w:cs="Arial"/>
          <w:i/>
          <w:iCs/>
          <w:color w:val="808080"/>
          <w:sz w:val="24"/>
        </w:rPr>
        <w:fldChar w:fldCharType="end"/>
      </w:r>
      <w:r w:rsidRPr="00280331">
        <w:rPr>
          <w:rFonts w:ascii="Arial" w:hAnsi="Arial" w:cs="Arial"/>
          <w:sz w:val="24"/>
          <w:lang w:val="es-US"/>
        </w:rPr>
        <w:t xml:space="preserve">. </w:t>
      </w:r>
      <w:r w:rsidRPr="008838C1">
        <w:rPr>
          <w:rFonts w:ascii="Arial" w:hAnsi="Arial" w:cs="Arial"/>
          <w:sz w:val="24"/>
        </w:rPr>
        <w:t xml:space="preserve">Para </w:t>
      </w:r>
      <w:proofErr w:type="spellStart"/>
      <w:r w:rsidRPr="008838C1">
        <w:rPr>
          <w:rFonts w:ascii="Arial" w:hAnsi="Arial" w:cs="Arial"/>
          <w:sz w:val="24"/>
        </w:rPr>
        <w:t>comunicarse</w:t>
      </w:r>
      <w:proofErr w:type="spellEnd"/>
      <w:r w:rsidRPr="008838C1">
        <w:rPr>
          <w:rFonts w:ascii="Arial" w:hAnsi="Arial" w:cs="Arial"/>
          <w:sz w:val="24"/>
        </w:rPr>
        <w:t xml:space="preserve">, </w:t>
      </w:r>
      <w:proofErr w:type="spellStart"/>
      <w:r w:rsidRPr="008838C1">
        <w:rPr>
          <w:rFonts w:ascii="Arial" w:hAnsi="Arial" w:cs="Arial"/>
          <w:sz w:val="24"/>
        </w:rPr>
        <w:t>llame</w:t>
      </w:r>
      <w:proofErr w:type="spellEnd"/>
      <w:r w:rsidRPr="008838C1">
        <w:rPr>
          <w:rFonts w:ascii="Arial" w:hAnsi="Arial" w:cs="Arial"/>
          <w:sz w:val="24"/>
        </w:rPr>
        <w:t xml:space="preserve"> al </w:t>
      </w:r>
      <w:r>
        <w:rPr>
          <w:rFonts w:ascii="Arial" w:hAnsi="Arial" w:cs="Arial"/>
          <w:i/>
          <w:iCs/>
          <w:color w:val="808080"/>
          <w:sz w:val="24"/>
        </w:rPr>
        <w:fldChar w:fldCharType="begin">
          <w:ffData>
            <w:name w:val="Text14"/>
            <w:enabled/>
            <w:calcOnExit w:val="0"/>
            <w:textInput>
              <w:default w:val="telephone number."/>
            </w:textInput>
          </w:ffData>
        </w:fldChar>
      </w:r>
      <w:bookmarkStart w:id="2" w:name="Text14"/>
      <w:r>
        <w:rPr>
          <w:rFonts w:ascii="Arial" w:hAnsi="Arial" w:cs="Arial"/>
          <w:i/>
          <w:iCs/>
          <w:color w:val="808080"/>
          <w:sz w:val="24"/>
        </w:rPr>
        <w:instrText xml:space="preserve"> FORMTEXT </w:instrText>
      </w:r>
      <w:r>
        <w:rPr>
          <w:rFonts w:ascii="Arial" w:hAnsi="Arial" w:cs="Arial"/>
          <w:i/>
          <w:iCs/>
          <w:color w:val="808080"/>
          <w:sz w:val="24"/>
        </w:rPr>
      </w:r>
      <w:r>
        <w:rPr>
          <w:rFonts w:ascii="Arial" w:hAnsi="Arial" w:cs="Arial"/>
          <w:i/>
          <w:iCs/>
          <w:color w:val="808080"/>
          <w:sz w:val="24"/>
        </w:rPr>
        <w:fldChar w:fldCharType="separate"/>
      </w:r>
      <w:r>
        <w:rPr>
          <w:rFonts w:ascii="Arial" w:hAnsi="Arial" w:cs="Arial"/>
          <w:i/>
          <w:iCs/>
          <w:noProof/>
          <w:color w:val="808080"/>
          <w:sz w:val="24"/>
        </w:rPr>
        <w:t>telephone number.</w:t>
      </w:r>
      <w:r>
        <w:rPr>
          <w:rFonts w:ascii="Arial" w:hAnsi="Arial" w:cs="Arial"/>
          <w:i/>
          <w:iCs/>
          <w:color w:val="808080"/>
          <w:sz w:val="24"/>
        </w:rPr>
        <w:fldChar w:fldCharType="end"/>
      </w:r>
      <w:bookmarkEnd w:id="2"/>
      <w:r>
        <w:rPr>
          <w:rFonts w:ascii="Arial" w:hAnsi="Arial" w:cs="Arial"/>
          <w:b/>
          <w:bCs/>
          <w:i/>
          <w:iCs/>
          <w:color w:val="808080"/>
          <w:sz w:val="24"/>
        </w:rPr>
        <w:fldChar w:fldCharType="begin">
          <w:ffData>
            <w:name w:val="Text15"/>
            <w:enabled/>
            <w:calcOnExit w:val="0"/>
            <w:textInput>
              <w:default w:val="   If applicable, insert additional action taken by the Mental Health Plan to coordinate care and/or additional follow-up needed by the Member"/>
            </w:textInput>
          </w:ffData>
        </w:fldChar>
      </w:r>
      <w:bookmarkStart w:id="3" w:name="Text15"/>
      <w:r>
        <w:rPr>
          <w:rFonts w:ascii="Arial" w:hAnsi="Arial" w:cs="Arial"/>
          <w:b/>
          <w:bCs/>
          <w:i/>
          <w:iCs/>
          <w:color w:val="808080"/>
          <w:sz w:val="24"/>
        </w:rPr>
        <w:instrText xml:space="preserve"> FORMTEXT </w:instrText>
      </w:r>
      <w:r>
        <w:rPr>
          <w:rFonts w:ascii="Arial" w:hAnsi="Arial" w:cs="Arial"/>
          <w:b/>
          <w:bCs/>
          <w:i/>
          <w:iCs/>
          <w:color w:val="808080"/>
          <w:sz w:val="24"/>
        </w:rPr>
      </w:r>
      <w:r>
        <w:rPr>
          <w:rFonts w:ascii="Arial" w:hAnsi="Arial" w:cs="Arial"/>
          <w:b/>
          <w:bCs/>
          <w:i/>
          <w:iCs/>
          <w:color w:val="808080"/>
          <w:sz w:val="24"/>
        </w:rPr>
        <w:fldChar w:fldCharType="separate"/>
      </w:r>
      <w:r>
        <w:rPr>
          <w:rFonts w:ascii="Arial" w:hAnsi="Arial" w:cs="Arial"/>
          <w:b/>
          <w:bCs/>
          <w:i/>
          <w:iCs/>
          <w:noProof/>
          <w:color w:val="808080"/>
          <w:sz w:val="24"/>
        </w:rPr>
        <w:t xml:space="preserve">   If applicable, insert additional action taken by the Mental Health Plan to coordinate care and/or additional follow-up needed by the Member</w:t>
      </w:r>
      <w:r>
        <w:rPr>
          <w:rFonts w:ascii="Arial" w:hAnsi="Arial" w:cs="Arial"/>
          <w:b/>
          <w:bCs/>
          <w:i/>
          <w:iCs/>
          <w:color w:val="808080"/>
          <w:sz w:val="24"/>
        </w:rPr>
        <w:fldChar w:fldCharType="end"/>
      </w:r>
      <w:bookmarkEnd w:id="3"/>
      <w:r w:rsidRPr="008838C1">
        <w:rPr>
          <w:rFonts w:ascii="Arial" w:hAnsi="Arial" w:cs="Arial"/>
          <w:i/>
          <w:iCs/>
          <w:sz w:val="24"/>
        </w:rPr>
        <w:t>.</w:t>
      </w:r>
      <w:r w:rsidRPr="008838C1">
        <w:rPr>
          <w:rFonts w:ascii="Arial" w:hAnsi="Arial" w:cs="Arial"/>
          <w:sz w:val="24"/>
        </w:rPr>
        <w:t xml:space="preserve"> </w:t>
      </w:r>
    </w:p>
    <w:p w14:paraId="1B1D0CE1" w14:textId="77777777" w:rsidR="003834F3" w:rsidRPr="008838C1" w:rsidRDefault="003834F3" w:rsidP="003834F3">
      <w:pPr>
        <w:pStyle w:val="BodyText"/>
      </w:pPr>
    </w:p>
    <w:p w14:paraId="4483DB25" w14:textId="77777777" w:rsidR="003834F3" w:rsidRDefault="003834F3" w:rsidP="003834F3">
      <w:pPr>
        <w:pStyle w:val="BodyText"/>
        <w:rPr>
          <w:lang w:val="es-US"/>
        </w:rPr>
      </w:pPr>
      <w:r w:rsidRPr="00280331">
        <w:rPr>
          <w:lang w:val="es-US"/>
        </w:rPr>
        <w:t xml:space="preserve">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 </w:t>
      </w:r>
    </w:p>
    <w:p w14:paraId="117AF841" w14:textId="77777777" w:rsidR="003834F3" w:rsidRDefault="003834F3" w:rsidP="003834F3">
      <w:pPr>
        <w:pStyle w:val="BodyText"/>
        <w:rPr>
          <w:lang w:val="es-US"/>
        </w:rPr>
      </w:pPr>
    </w:p>
    <w:p w14:paraId="359298FA" w14:textId="77777777" w:rsidR="003834F3" w:rsidRPr="00280331" w:rsidRDefault="003834F3" w:rsidP="003834F3">
      <w:pPr>
        <w:pStyle w:val="BodyText"/>
        <w:rPr>
          <w:lang w:val="es-ES"/>
        </w:rPr>
      </w:pPr>
    </w:p>
    <w:p w14:paraId="54036D9C" w14:textId="77777777" w:rsidR="003834F3" w:rsidRPr="00280331" w:rsidRDefault="003834F3" w:rsidP="003834F3">
      <w:pPr>
        <w:pStyle w:val="BodyText"/>
        <w:rPr>
          <w:lang w:val="es-ES"/>
        </w:rPr>
      </w:pPr>
    </w:p>
    <w:p w14:paraId="2290DBC1" w14:textId="77777777" w:rsidR="003834F3" w:rsidRPr="00F1189C" w:rsidRDefault="003834F3" w:rsidP="003834F3">
      <w:pPr>
        <w:jc w:val="both"/>
        <w:rPr>
          <w:rFonts w:ascii="Arial" w:hAnsi="Arial"/>
          <w:sz w:val="24"/>
          <w:lang w:val="es-ES"/>
        </w:rPr>
      </w:pPr>
      <w:r w:rsidRPr="00280331">
        <w:rPr>
          <w:rFonts w:ascii="Arial" w:hAnsi="Arial"/>
          <w:sz w:val="24"/>
          <w:lang w:val="es-US"/>
        </w:rPr>
        <w:lastRenderedPageBreak/>
        <w:t>Puede pedir copias gratuitas de toda la información que se consideró para tomar esta decisión. Esto incluye una copia del lineamiento, protocolo o criterio en que basamos nuestra decisión. Para solicitarla, co</w:t>
      </w:r>
      <w:r>
        <w:rPr>
          <w:rFonts w:ascii="Arial" w:hAnsi="Arial"/>
          <w:sz w:val="24"/>
          <w:lang w:val="es-US"/>
        </w:rPr>
        <w:t xml:space="preserve">muníquese con </w:t>
      </w:r>
      <w:r w:rsidRPr="00F1189C">
        <w:rPr>
          <w:rFonts w:ascii="Arial" w:hAnsi="Arial"/>
          <w:sz w:val="24"/>
          <w:lang w:val="es-US"/>
        </w:rPr>
        <w:t xml:space="preserve">el Plan de Salud Mental del Condado de Orange al (866) 308-3074.  </w:t>
      </w:r>
    </w:p>
    <w:p w14:paraId="2A4B4C0A" w14:textId="77777777" w:rsidR="003834F3" w:rsidRPr="00280331" w:rsidRDefault="003834F3" w:rsidP="003834F3">
      <w:pPr>
        <w:spacing w:line="360" w:lineRule="auto"/>
        <w:jc w:val="both"/>
        <w:rPr>
          <w:rFonts w:ascii="Arial" w:hAnsi="Arial"/>
          <w:b/>
          <w:sz w:val="24"/>
          <w:lang w:val="es-ES"/>
        </w:rPr>
      </w:pPr>
    </w:p>
    <w:p w14:paraId="25B0D5B4" w14:textId="77777777" w:rsidR="003834F3" w:rsidRDefault="003834F3" w:rsidP="003834F3">
      <w:pPr>
        <w:pStyle w:val="BodyText"/>
        <w:rPr>
          <w:lang w:val="es-US"/>
        </w:rPr>
      </w:pPr>
      <w:r w:rsidRPr="00280331">
        <w:rPr>
          <w:lang w:val="es-US"/>
        </w:rPr>
        <w:t>Si está recibiendo servicios actualmente y quiere seguir recibiéndolos mientras tomamos una decisión sobre su apelación, debe solicitar una apelación en un plazo de 10 días desde la fecha de esta carta</w:t>
      </w:r>
      <w:r>
        <w:rPr>
          <w:lang w:val="es-US"/>
        </w:rPr>
        <w:t xml:space="preserve"> o antes de la fecha en que el Plan de Salud M</w:t>
      </w:r>
      <w:r w:rsidRPr="00280331">
        <w:rPr>
          <w:lang w:val="es-US"/>
        </w:rPr>
        <w:t>ental indica que se detendrá o reducirá la prestación de los servicios.</w:t>
      </w:r>
    </w:p>
    <w:p w14:paraId="0C032B77" w14:textId="77777777" w:rsidR="003834F3" w:rsidRDefault="003834F3" w:rsidP="003834F3">
      <w:pPr>
        <w:pStyle w:val="BodyText"/>
        <w:rPr>
          <w:lang w:val="es-US"/>
        </w:rPr>
      </w:pPr>
    </w:p>
    <w:p w14:paraId="70A73C3C" w14:textId="77777777" w:rsidR="003834F3" w:rsidRDefault="003834F3" w:rsidP="003834F3">
      <w:pPr>
        <w:pStyle w:val="BodyText"/>
        <w:rPr>
          <w:lang w:val="es-US"/>
        </w:rPr>
      </w:pPr>
      <w:r>
        <w:rPr>
          <w:lang w:val="es-US"/>
        </w:rPr>
        <w:t>El Plan puede ayudarlo si tiene alguna pregunta sobre este aviso. Para obtener ayuda se puede comunicar con el Plan de Salud Mental del Condado de Orange de 8:00 AM a 5:00 PM, de lunes a viernes al (866) 308-3074. Si usted tiene alguna dificultad para hablar o escuchar, por favor llame a la línea TTY/TTD (866) 308-3073, de las 8:00 AM a 5:00 PM de lunes a viernes para obtener ayuda.</w:t>
      </w:r>
    </w:p>
    <w:p w14:paraId="5ABEB8FD" w14:textId="77777777" w:rsidR="003834F3" w:rsidRDefault="003834F3" w:rsidP="003834F3">
      <w:pPr>
        <w:pStyle w:val="BodyText"/>
        <w:rPr>
          <w:lang w:val="es-US"/>
        </w:rPr>
      </w:pPr>
    </w:p>
    <w:p w14:paraId="61CBB107" w14:textId="77777777" w:rsidR="003834F3" w:rsidRPr="00280331" w:rsidRDefault="003834F3" w:rsidP="003834F3">
      <w:pPr>
        <w:jc w:val="both"/>
        <w:rPr>
          <w:rFonts w:ascii="Arial" w:hAnsi="Arial"/>
          <w:sz w:val="24"/>
          <w:lang w:val="es-ES"/>
        </w:rPr>
      </w:pPr>
    </w:p>
    <w:p w14:paraId="5E5341B1" w14:textId="77777777" w:rsidR="003834F3" w:rsidRDefault="003834F3" w:rsidP="003834F3">
      <w:pPr>
        <w:jc w:val="both"/>
        <w:rPr>
          <w:rFonts w:ascii="Arial" w:hAnsi="Arial"/>
          <w:sz w:val="36"/>
          <w:lang w:val="es-US"/>
        </w:rPr>
      </w:pPr>
      <w:r w:rsidRPr="00280331">
        <w:rPr>
          <w:rFonts w:ascii="Arial" w:hAnsi="Arial"/>
          <w:sz w:val="36"/>
          <w:lang w:val="es-US"/>
        </w:rPr>
        <w:t xml:space="preserve">Si necesita este aviso u otros documentos del Plan en un formato de comunicación alternativo, por ejemplo, letras grandes, braille o un formato electrónico, o si desea recibir ayuda para leer el material, comuníquese </w:t>
      </w:r>
      <w:r>
        <w:rPr>
          <w:rFonts w:ascii="Arial" w:hAnsi="Arial"/>
          <w:sz w:val="36"/>
          <w:lang w:val="es-US"/>
        </w:rPr>
        <w:t>con el Plan de Salud Mental del Condado de Orange al (866) 308-3074.</w:t>
      </w:r>
    </w:p>
    <w:p w14:paraId="3B0C0F93" w14:textId="77777777" w:rsidR="003834F3" w:rsidRDefault="003834F3" w:rsidP="003834F3">
      <w:pPr>
        <w:jc w:val="both"/>
        <w:rPr>
          <w:rFonts w:ascii="Arial" w:hAnsi="Arial"/>
          <w:sz w:val="36"/>
          <w:lang w:val="es-US"/>
        </w:rPr>
      </w:pPr>
    </w:p>
    <w:p w14:paraId="58BE3FEF" w14:textId="77777777" w:rsidR="003834F3" w:rsidRPr="00280331" w:rsidRDefault="003834F3" w:rsidP="003834F3">
      <w:pPr>
        <w:jc w:val="both"/>
        <w:rPr>
          <w:rFonts w:ascii="Arial" w:hAnsi="Arial"/>
          <w:sz w:val="24"/>
          <w:lang w:val="es-ES"/>
        </w:rPr>
      </w:pPr>
    </w:p>
    <w:p w14:paraId="15A7A33F" w14:textId="77777777" w:rsidR="003834F3" w:rsidRPr="00280331" w:rsidRDefault="003834F3" w:rsidP="003834F3">
      <w:pPr>
        <w:pStyle w:val="BodyText"/>
        <w:rPr>
          <w:lang w:val="es-ES"/>
        </w:rPr>
      </w:pPr>
      <w:r w:rsidRPr="00280331">
        <w:rPr>
          <w:lang w:val="es-US"/>
        </w:rPr>
        <w:t>Si el Plan no lo ayuda a su satisfacción o si usted necesita ayuda adic</w:t>
      </w:r>
      <w:r>
        <w:rPr>
          <w:lang w:val="es-US"/>
        </w:rPr>
        <w:t>ional, la Oficina del Defensor Estatal de Atención A</w:t>
      </w:r>
      <w:r w:rsidRPr="00280331">
        <w:rPr>
          <w:lang w:val="es-US"/>
        </w:rPr>
        <w:t xml:space="preserve">dministrada de </w:t>
      </w:r>
      <w:proofErr w:type="spellStart"/>
      <w:r w:rsidRPr="00280331">
        <w:rPr>
          <w:lang w:val="es-US"/>
        </w:rPr>
        <w:t>Medi</w:t>
      </w:r>
      <w:proofErr w:type="spellEnd"/>
      <w:r w:rsidRPr="00280331">
        <w:rPr>
          <w:lang w:val="es-US"/>
        </w:rPr>
        <w:t>-Cal puede ayudarlo con cualquier pregunta. Puede llamar al 1-888-452-8609, de lunes a viernes, de 8:00 a. m. a 5:00 p. m., hora estándar del Pacífico (PST), excepto los días festivos.</w:t>
      </w:r>
    </w:p>
    <w:p w14:paraId="5B2E5F2F" w14:textId="77777777" w:rsidR="003834F3" w:rsidRPr="00280331" w:rsidRDefault="003834F3" w:rsidP="003834F3">
      <w:pPr>
        <w:jc w:val="both"/>
        <w:rPr>
          <w:rFonts w:ascii="Arial" w:hAnsi="Arial" w:cs="Arial"/>
          <w:sz w:val="24"/>
          <w:lang w:val="es-ES"/>
        </w:rPr>
      </w:pPr>
    </w:p>
    <w:p w14:paraId="1D0669DD" w14:textId="77777777" w:rsidR="003834F3" w:rsidRPr="00280331" w:rsidRDefault="003834F3" w:rsidP="003834F3">
      <w:pPr>
        <w:jc w:val="both"/>
        <w:rPr>
          <w:rFonts w:ascii="Arial" w:hAnsi="Arial" w:cs="Arial"/>
          <w:sz w:val="24"/>
          <w:lang w:val="es-ES"/>
        </w:rPr>
      </w:pPr>
      <w:r w:rsidRPr="00280331">
        <w:rPr>
          <w:rFonts w:ascii="Arial" w:hAnsi="Arial" w:cs="Arial"/>
          <w:sz w:val="24"/>
          <w:lang w:val="es-US"/>
        </w:rPr>
        <w:t xml:space="preserve">Este aviso no afecta ningún otro servicio de </w:t>
      </w:r>
      <w:proofErr w:type="spellStart"/>
      <w:r w:rsidRPr="00280331">
        <w:rPr>
          <w:rFonts w:ascii="Arial" w:hAnsi="Arial" w:cs="Arial"/>
          <w:sz w:val="24"/>
          <w:lang w:val="es-US"/>
        </w:rPr>
        <w:t>Medi</w:t>
      </w:r>
      <w:proofErr w:type="spellEnd"/>
      <w:r w:rsidRPr="00280331">
        <w:rPr>
          <w:rFonts w:ascii="Arial" w:hAnsi="Arial" w:cs="Arial"/>
          <w:sz w:val="24"/>
          <w:lang w:val="es-US"/>
        </w:rPr>
        <w:t>-Cal.</w:t>
      </w:r>
    </w:p>
    <w:p w14:paraId="1A180A52" w14:textId="77777777" w:rsidR="003834F3" w:rsidRPr="00280331" w:rsidRDefault="003834F3" w:rsidP="003834F3">
      <w:pPr>
        <w:jc w:val="both"/>
        <w:rPr>
          <w:rFonts w:ascii="Arial" w:hAnsi="Arial"/>
          <w:i/>
          <w:color w:val="808080"/>
          <w:sz w:val="24"/>
          <w:lang w:val="es-ES"/>
        </w:rPr>
      </w:pPr>
    </w:p>
    <w:p w14:paraId="2B98611A" w14:textId="77777777" w:rsidR="001D7763" w:rsidRDefault="001D7763" w:rsidP="001D7763">
      <w:pPr>
        <w:rPr>
          <w:rFonts w:ascii="Arial" w:hAnsi="Arial"/>
          <w:i/>
          <w:sz w:val="24"/>
          <w:szCs w:val="24"/>
        </w:rPr>
      </w:pPr>
      <w:r>
        <w:rPr>
          <w:rFonts w:ascii="Arial" w:hAnsi="Arial"/>
          <w:i/>
          <w:sz w:val="24"/>
          <w:szCs w:val="24"/>
        </w:rPr>
        <w:t>Azahar V. Lopez, PsyD, CHC</w:t>
      </w:r>
    </w:p>
    <w:p w14:paraId="0FD1DBD8" w14:textId="77777777" w:rsidR="001D7763" w:rsidRDefault="001D7763" w:rsidP="001D7763">
      <w:pPr>
        <w:rPr>
          <w:rFonts w:ascii="Arial" w:hAnsi="Arial"/>
          <w:i/>
          <w:sz w:val="24"/>
          <w:szCs w:val="24"/>
          <w:lang w:val="fa-IR" w:eastAsia="fa-IR" w:bidi="fa-IR"/>
        </w:rPr>
      </w:pPr>
      <w:r>
        <w:rPr>
          <w:rFonts w:ascii="Arial" w:hAnsi="Arial"/>
          <w:i/>
          <w:sz w:val="24"/>
          <w:szCs w:val="24"/>
        </w:rPr>
        <w:t>Assistant Deputy Director</w:t>
      </w:r>
    </w:p>
    <w:p w14:paraId="5608CC34" w14:textId="233F547E" w:rsidR="003834F3" w:rsidRDefault="001D7763" w:rsidP="001D7763">
      <w:pPr>
        <w:jc w:val="both"/>
        <w:rPr>
          <w:rFonts w:ascii="Arial" w:hAnsi="Arial"/>
          <w:i/>
          <w:sz w:val="24"/>
          <w:szCs w:val="24"/>
          <w:lang w:val="es-MX"/>
        </w:rPr>
      </w:pPr>
      <w:proofErr w:type="spellStart"/>
      <w:r w:rsidRPr="001D7763">
        <w:rPr>
          <w:rFonts w:ascii="Arial" w:hAnsi="Arial"/>
          <w:i/>
          <w:sz w:val="24"/>
          <w:szCs w:val="24"/>
          <w:lang w:val="es-MX"/>
        </w:rPr>
        <w:t>Quality</w:t>
      </w:r>
      <w:proofErr w:type="spellEnd"/>
      <w:r w:rsidRPr="001D7763">
        <w:rPr>
          <w:rFonts w:ascii="Arial" w:hAnsi="Arial"/>
          <w:i/>
          <w:sz w:val="24"/>
          <w:szCs w:val="24"/>
          <w:lang w:val="es-MX"/>
        </w:rPr>
        <w:t xml:space="preserve"> Management Services </w:t>
      </w:r>
    </w:p>
    <w:p w14:paraId="5FA09CAD" w14:textId="77777777" w:rsidR="001D7763" w:rsidRPr="001D7763" w:rsidRDefault="001D7763" w:rsidP="001D7763">
      <w:pPr>
        <w:jc w:val="both"/>
        <w:rPr>
          <w:rFonts w:ascii="Arial" w:hAnsi="Arial"/>
          <w:sz w:val="24"/>
          <w:szCs w:val="24"/>
          <w:lang w:val="es-MX"/>
        </w:rPr>
      </w:pPr>
    </w:p>
    <w:p w14:paraId="2A8ED21D" w14:textId="77777777" w:rsidR="003834F3" w:rsidRPr="00280331" w:rsidRDefault="003834F3" w:rsidP="003834F3">
      <w:pPr>
        <w:jc w:val="both"/>
        <w:rPr>
          <w:rFonts w:ascii="Arial" w:hAnsi="Arial"/>
          <w:sz w:val="24"/>
          <w:szCs w:val="24"/>
          <w:lang w:val="es-ES"/>
        </w:rPr>
      </w:pPr>
      <w:r w:rsidRPr="00280331">
        <w:rPr>
          <w:rFonts w:ascii="Arial" w:hAnsi="Arial"/>
          <w:sz w:val="24"/>
          <w:szCs w:val="24"/>
          <w:lang w:val="es-US"/>
        </w:rPr>
        <w:t>Adjunto: “Sus derechos”</w:t>
      </w:r>
    </w:p>
    <w:p w14:paraId="441F799A" w14:textId="77777777" w:rsidR="003834F3" w:rsidRPr="00280331" w:rsidRDefault="003834F3" w:rsidP="003834F3">
      <w:pPr>
        <w:tabs>
          <w:tab w:val="left" w:pos="1080"/>
        </w:tabs>
        <w:jc w:val="both"/>
        <w:rPr>
          <w:rFonts w:ascii="Arial" w:hAnsi="Arial"/>
          <w:sz w:val="24"/>
          <w:szCs w:val="24"/>
          <w:lang w:val="es-ES"/>
        </w:rPr>
      </w:pPr>
      <w:r w:rsidRPr="00280331">
        <w:rPr>
          <w:rFonts w:ascii="Arial" w:hAnsi="Arial"/>
          <w:sz w:val="24"/>
          <w:szCs w:val="24"/>
          <w:lang w:val="es-US"/>
        </w:rPr>
        <w:tab/>
        <w:t>Aviso de asistencia con el idioma</w:t>
      </w:r>
      <w:r w:rsidRPr="00280331">
        <w:rPr>
          <w:rFonts w:ascii="Arial" w:hAnsi="Arial"/>
          <w:sz w:val="24"/>
          <w:szCs w:val="24"/>
          <w:lang w:val="es-US"/>
        </w:rPr>
        <w:tab/>
      </w:r>
    </w:p>
    <w:p w14:paraId="0688E556" w14:textId="67AC7D1C" w:rsidR="003834F3" w:rsidRDefault="003834F3" w:rsidP="003834F3">
      <w:pPr>
        <w:tabs>
          <w:tab w:val="left" w:pos="1080"/>
        </w:tabs>
        <w:jc w:val="both"/>
        <w:rPr>
          <w:rFonts w:ascii="Arial" w:hAnsi="Arial"/>
          <w:sz w:val="24"/>
          <w:szCs w:val="24"/>
          <w:lang w:val="es-US"/>
        </w:rPr>
      </w:pPr>
      <w:r w:rsidRPr="00280331">
        <w:rPr>
          <w:rFonts w:ascii="Arial" w:hAnsi="Arial"/>
          <w:sz w:val="24"/>
          <w:szCs w:val="24"/>
          <w:lang w:val="es-US"/>
        </w:rPr>
        <w:tab/>
        <w:t>Aviso de no discriminación para el beneficiario</w:t>
      </w:r>
      <w:r w:rsidRPr="00280331">
        <w:rPr>
          <w:rFonts w:ascii="Arial" w:hAnsi="Arial"/>
          <w:sz w:val="24"/>
          <w:szCs w:val="24"/>
          <w:lang w:val="es-US"/>
        </w:rPr>
        <w:tab/>
      </w:r>
    </w:p>
    <w:p w14:paraId="5F487F93" w14:textId="7B531386" w:rsidR="00002A7E" w:rsidRDefault="00002A7E" w:rsidP="003834F3">
      <w:pPr>
        <w:tabs>
          <w:tab w:val="left" w:pos="1080"/>
        </w:tabs>
        <w:jc w:val="both"/>
        <w:rPr>
          <w:rFonts w:ascii="Arial" w:hAnsi="Arial"/>
          <w:sz w:val="24"/>
          <w:szCs w:val="24"/>
          <w:lang w:val="es-US"/>
        </w:rPr>
      </w:pPr>
    </w:p>
    <w:p w14:paraId="3D20F5D0" w14:textId="34830966" w:rsidR="00002A7E" w:rsidRDefault="00002A7E" w:rsidP="003834F3">
      <w:pPr>
        <w:tabs>
          <w:tab w:val="left" w:pos="1080"/>
        </w:tabs>
        <w:jc w:val="both"/>
        <w:rPr>
          <w:rFonts w:ascii="Arial" w:hAnsi="Arial"/>
          <w:sz w:val="24"/>
          <w:szCs w:val="24"/>
          <w:lang w:val="es-US"/>
        </w:rPr>
      </w:pPr>
    </w:p>
    <w:p w14:paraId="51482A5F" w14:textId="77777777" w:rsidR="00002A7E" w:rsidRPr="00280331" w:rsidRDefault="00002A7E" w:rsidP="00002A7E">
      <w:pPr>
        <w:jc w:val="both"/>
        <w:rPr>
          <w:rFonts w:ascii="Arial" w:hAnsi="Arial"/>
          <w:i/>
          <w:color w:val="808080"/>
          <w:sz w:val="24"/>
          <w:szCs w:val="24"/>
          <w:lang w:val="es-ES"/>
        </w:rPr>
      </w:pPr>
      <w:r w:rsidRPr="00280331">
        <w:rPr>
          <w:rFonts w:ascii="Arial" w:hAnsi="Arial"/>
          <w:i/>
          <w:iCs/>
          <w:color w:val="808080"/>
          <w:sz w:val="24"/>
          <w:szCs w:val="24"/>
        </w:rPr>
        <w:fldChar w:fldCharType="begin">
          <w:ffData>
            <w:name w:val="Text26"/>
            <w:enabled/>
            <w:calcOnExit w:val="0"/>
            <w:textInput>
              <w:default w:val="Enclose notice with each letter"/>
            </w:textInput>
          </w:ffData>
        </w:fldChar>
      </w:r>
      <w:bookmarkStart w:id="4" w:name="Text26"/>
      <w:r w:rsidRPr="00280331">
        <w:rPr>
          <w:rFonts w:ascii="Arial" w:hAnsi="Arial"/>
          <w:i/>
          <w:iCs/>
          <w:color w:val="808080"/>
          <w:sz w:val="24"/>
          <w:szCs w:val="24"/>
          <w:lang w:val="es-ES"/>
        </w:rPr>
        <w:instrText xml:space="preserve"> FORMTEXT </w:instrText>
      </w:r>
      <w:r w:rsidRPr="00280331">
        <w:rPr>
          <w:rFonts w:ascii="Arial" w:hAnsi="Arial"/>
          <w:i/>
          <w:iCs/>
          <w:color w:val="808080"/>
          <w:sz w:val="24"/>
          <w:szCs w:val="24"/>
        </w:rPr>
      </w:r>
      <w:r w:rsidRPr="00280331">
        <w:rPr>
          <w:rFonts w:ascii="Arial" w:hAnsi="Arial"/>
          <w:i/>
          <w:iCs/>
          <w:color w:val="808080"/>
          <w:sz w:val="24"/>
          <w:szCs w:val="24"/>
        </w:rPr>
        <w:fldChar w:fldCharType="separate"/>
      </w:r>
      <w:r w:rsidRPr="00280331">
        <w:rPr>
          <w:rFonts w:ascii="Arial" w:hAnsi="Arial"/>
          <w:i/>
          <w:iCs/>
          <w:noProof/>
          <w:color w:val="808080"/>
          <w:sz w:val="24"/>
          <w:szCs w:val="24"/>
          <w:lang w:val="es-ES"/>
        </w:rPr>
        <w:t>Enclose notice with each letter</w:t>
      </w:r>
      <w:r w:rsidRPr="00280331">
        <w:rPr>
          <w:rFonts w:ascii="Arial" w:hAnsi="Arial"/>
          <w:i/>
          <w:iCs/>
          <w:color w:val="808080"/>
          <w:sz w:val="24"/>
          <w:szCs w:val="24"/>
        </w:rPr>
        <w:fldChar w:fldCharType="end"/>
      </w:r>
      <w:bookmarkEnd w:id="4"/>
    </w:p>
    <w:p w14:paraId="220C69EB" w14:textId="77777777" w:rsidR="00002A7E" w:rsidRPr="00280331" w:rsidRDefault="00002A7E" w:rsidP="003834F3">
      <w:pPr>
        <w:tabs>
          <w:tab w:val="left" w:pos="1080"/>
        </w:tabs>
        <w:jc w:val="both"/>
        <w:rPr>
          <w:rFonts w:ascii="Arial" w:hAnsi="Arial"/>
          <w:sz w:val="24"/>
          <w:szCs w:val="24"/>
          <w:lang w:val="es-ES"/>
        </w:rPr>
      </w:pPr>
    </w:p>
    <w:sectPr w:rsidR="00002A7E" w:rsidRPr="00280331" w:rsidSect="003834F3">
      <w:headerReference w:type="default" r:id="rId12"/>
      <w:footerReference w:type="default" r:id="rId13"/>
      <w:pgSz w:w="12240" w:h="15840"/>
      <w:pgMar w:top="1440" w:right="1440" w:bottom="1008" w:left="144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4D2B" w14:textId="77777777" w:rsidR="00C635E9" w:rsidRDefault="00C635E9">
      <w:r>
        <w:separator/>
      </w:r>
    </w:p>
  </w:endnote>
  <w:endnote w:type="continuationSeparator" w:id="0">
    <w:p w14:paraId="5AE7CCCB" w14:textId="77777777" w:rsidR="00C635E9" w:rsidRDefault="00C6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356F" w14:textId="77777777" w:rsidR="00002A7E" w:rsidRDefault="00002A7E" w:rsidP="003834F3">
    <w:pPr>
      <w:pStyle w:val="Footer"/>
    </w:pPr>
  </w:p>
  <w:p w14:paraId="367B4E4A" w14:textId="483D80B6" w:rsidR="003834F3" w:rsidRDefault="003834F3" w:rsidP="003834F3">
    <w:pPr>
      <w:pStyle w:val="Footer"/>
    </w:pPr>
    <w:r>
      <w:t xml:space="preserve">F346-797 </w:t>
    </w:r>
    <w:r w:rsidRPr="000773A4">
      <w:rPr>
        <w:b/>
        <w:sz w:val="24"/>
        <w:szCs w:val="24"/>
      </w:rPr>
      <w:t>S</w:t>
    </w:r>
    <w:r>
      <w:t xml:space="preserve"> (New 6/2</w:t>
    </w:r>
    <w:r w:rsidR="001D7763">
      <w:t>3</w:t>
    </w:r>
    <w:r>
      <w:t>) NOABD – Delivery System Notice</w:t>
    </w:r>
  </w:p>
  <w:p w14:paraId="2E7037CB" w14:textId="22194010" w:rsidR="00002A7E" w:rsidRDefault="003834F3" w:rsidP="00002A7E">
    <w:pPr>
      <w:pStyle w:val="Footer"/>
      <w:jc w:val="right"/>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0E53" w14:textId="77777777" w:rsidR="00C635E9" w:rsidRDefault="00C635E9">
      <w:r>
        <w:separator/>
      </w:r>
    </w:p>
  </w:footnote>
  <w:footnote w:type="continuationSeparator" w:id="0">
    <w:p w14:paraId="68804E20" w14:textId="77777777" w:rsidR="00C635E9" w:rsidRDefault="00C6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68C9" w14:textId="77777777" w:rsidR="00D44A2E" w:rsidRPr="00D44A2E" w:rsidRDefault="00D44A2E" w:rsidP="00B35C1A">
    <w:pPr>
      <w:pStyle w:val="NormalWeb"/>
      <w:spacing w:before="0" w:beforeAutospacing="0" w:after="0" w:afterAutospacing="0"/>
      <w:jc w:val="right"/>
      <w:rPr>
        <w:rFonts w:ascii="Arial Black" w:hAnsi="Arial Black"/>
      </w:rPr>
    </w:pPr>
    <w:r w:rsidRPr="00D44A2E">
      <w:rPr>
        <w:rFonts w:ascii="Arial Black" w:hAnsi="Arial Black"/>
        <w:i/>
        <w:iCs/>
        <w:outline/>
        <w:color w:val="000000"/>
        <w:sz w:val="28"/>
        <w:lang w:val="es"/>
        <w14:textOutline w14:w="9525" w14:cap="flat" w14:cmpd="sng" w14:algn="ctr">
          <w14:solidFill>
            <w14:srgbClr w14:val="000000"/>
          </w14:solidFill>
          <w14:prstDash w14:val="solid"/>
          <w14:round/>
        </w14:textOutline>
        <w14:textFill>
          <w14:noFill/>
        </w14:textFill>
      </w:rPr>
      <w:t>"Sistema de entrega"</w:t>
    </w:r>
  </w:p>
  <w:p w14:paraId="1A3BE895" w14:textId="77777777" w:rsidR="00003191" w:rsidRDefault="00003191" w:rsidP="00AD3704">
    <w:pPr>
      <w:pStyle w:val="Header"/>
      <w:ind w:left="2160" w:firstLine="4320"/>
    </w:pPr>
  </w:p>
  <w:p w14:paraId="07565F7E" w14:textId="77777777" w:rsidR="00003191" w:rsidRDefault="00003191" w:rsidP="00AD3704">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374276387">
    <w:abstractNumId w:val="0"/>
  </w:num>
  <w:num w:numId="2" w16cid:durableId="541862771">
    <w:abstractNumId w:val="1"/>
  </w:num>
  <w:num w:numId="3" w16cid:durableId="182840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CJMWwHBU+trhbRYCs1GA8/Y8YPV3SYnir1Y98P2Vmkp5pceCmV1RVJrUkFeaEToLCVD0MHx/sz3TTqwLPRlYpQ==" w:salt="uScOtwhS4KwF53FoMWB2dA=="/>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7C"/>
    <w:rsid w:val="0000022F"/>
    <w:rsid w:val="0000118B"/>
    <w:rsid w:val="00002A7E"/>
    <w:rsid w:val="00003191"/>
    <w:rsid w:val="00010D3D"/>
    <w:rsid w:val="000179BF"/>
    <w:rsid w:val="00036394"/>
    <w:rsid w:val="00052139"/>
    <w:rsid w:val="000708A1"/>
    <w:rsid w:val="00086032"/>
    <w:rsid w:val="000A4E54"/>
    <w:rsid w:val="000B08DD"/>
    <w:rsid w:val="000C34CF"/>
    <w:rsid w:val="000C59B3"/>
    <w:rsid w:val="000D4AFB"/>
    <w:rsid w:val="000E1228"/>
    <w:rsid w:val="000F6D3C"/>
    <w:rsid w:val="0011050F"/>
    <w:rsid w:val="00122031"/>
    <w:rsid w:val="00133E1B"/>
    <w:rsid w:val="00165D61"/>
    <w:rsid w:val="00171A1A"/>
    <w:rsid w:val="001757B7"/>
    <w:rsid w:val="00177CEA"/>
    <w:rsid w:val="00182F44"/>
    <w:rsid w:val="0019429D"/>
    <w:rsid w:val="001977BE"/>
    <w:rsid w:val="001D6741"/>
    <w:rsid w:val="001D7763"/>
    <w:rsid w:val="00201811"/>
    <w:rsid w:val="00236A2E"/>
    <w:rsid w:val="00240280"/>
    <w:rsid w:val="00244A1E"/>
    <w:rsid w:val="0024709F"/>
    <w:rsid w:val="002536F5"/>
    <w:rsid w:val="002613A3"/>
    <w:rsid w:val="00293228"/>
    <w:rsid w:val="00295C8E"/>
    <w:rsid w:val="002A676C"/>
    <w:rsid w:val="002C3F61"/>
    <w:rsid w:val="002E0020"/>
    <w:rsid w:val="002F1148"/>
    <w:rsid w:val="003067C5"/>
    <w:rsid w:val="00313F48"/>
    <w:rsid w:val="00323E2E"/>
    <w:rsid w:val="00325453"/>
    <w:rsid w:val="00337F8C"/>
    <w:rsid w:val="003536EC"/>
    <w:rsid w:val="00356037"/>
    <w:rsid w:val="003834F3"/>
    <w:rsid w:val="00385137"/>
    <w:rsid w:val="003861B2"/>
    <w:rsid w:val="0039294A"/>
    <w:rsid w:val="003A1B72"/>
    <w:rsid w:val="003B44DF"/>
    <w:rsid w:val="003B4B2E"/>
    <w:rsid w:val="003E67AB"/>
    <w:rsid w:val="003F463D"/>
    <w:rsid w:val="00427A7C"/>
    <w:rsid w:val="00450975"/>
    <w:rsid w:val="004761DD"/>
    <w:rsid w:val="0049124F"/>
    <w:rsid w:val="00493AF4"/>
    <w:rsid w:val="004B4019"/>
    <w:rsid w:val="004C3DBA"/>
    <w:rsid w:val="004C6D2C"/>
    <w:rsid w:val="004E64FC"/>
    <w:rsid w:val="004E780D"/>
    <w:rsid w:val="004F2D0F"/>
    <w:rsid w:val="004F6430"/>
    <w:rsid w:val="00506E39"/>
    <w:rsid w:val="00531FD3"/>
    <w:rsid w:val="00540BB6"/>
    <w:rsid w:val="0054323E"/>
    <w:rsid w:val="00544C11"/>
    <w:rsid w:val="00546630"/>
    <w:rsid w:val="00555A8C"/>
    <w:rsid w:val="0056607D"/>
    <w:rsid w:val="005936AD"/>
    <w:rsid w:val="005962EF"/>
    <w:rsid w:val="005964F2"/>
    <w:rsid w:val="005B35EB"/>
    <w:rsid w:val="005B5032"/>
    <w:rsid w:val="005C7FA3"/>
    <w:rsid w:val="005E2AA4"/>
    <w:rsid w:val="005E7978"/>
    <w:rsid w:val="005F1D25"/>
    <w:rsid w:val="005F731C"/>
    <w:rsid w:val="005F782B"/>
    <w:rsid w:val="0061694C"/>
    <w:rsid w:val="00622A18"/>
    <w:rsid w:val="006269C3"/>
    <w:rsid w:val="0063159B"/>
    <w:rsid w:val="00640B7F"/>
    <w:rsid w:val="00671583"/>
    <w:rsid w:val="00682C28"/>
    <w:rsid w:val="006B392D"/>
    <w:rsid w:val="006C0A39"/>
    <w:rsid w:val="006C221B"/>
    <w:rsid w:val="006F5982"/>
    <w:rsid w:val="006F7E8C"/>
    <w:rsid w:val="007038B3"/>
    <w:rsid w:val="007645C2"/>
    <w:rsid w:val="007779C6"/>
    <w:rsid w:val="00796499"/>
    <w:rsid w:val="007A76D9"/>
    <w:rsid w:val="007B0F89"/>
    <w:rsid w:val="007C26AC"/>
    <w:rsid w:val="007D1473"/>
    <w:rsid w:val="007D5E32"/>
    <w:rsid w:val="007E1D53"/>
    <w:rsid w:val="007F3127"/>
    <w:rsid w:val="00804553"/>
    <w:rsid w:val="00811409"/>
    <w:rsid w:val="0081167A"/>
    <w:rsid w:val="0083448A"/>
    <w:rsid w:val="0084632F"/>
    <w:rsid w:val="00846782"/>
    <w:rsid w:val="00851A96"/>
    <w:rsid w:val="00860E45"/>
    <w:rsid w:val="008775A2"/>
    <w:rsid w:val="00886D3C"/>
    <w:rsid w:val="008A19DC"/>
    <w:rsid w:val="008B0CE0"/>
    <w:rsid w:val="008C39E1"/>
    <w:rsid w:val="00912EFA"/>
    <w:rsid w:val="00915295"/>
    <w:rsid w:val="009223B3"/>
    <w:rsid w:val="00937DA4"/>
    <w:rsid w:val="009451B2"/>
    <w:rsid w:val="009501B6"/>
    <w:rsid w:val="009529C3"/>
    <w:rsid w:val="00964919"/>
    <w:rsid w:val="009670C0"/>
    <w:rsid w:val="009674F3"/>
    <w:rsid w:val="009704F6"/>
    <w:rsid w:val="00971A80"/>
    <w:rsid w:val="0098145C"/>
    <w:rsid w:val="009A05DC"/>
    <w:rsid w:val="009B63B8"/>
    <w:rsid w:val="009C1410"/>
    <w:rsid w:val="009C2BF2"/>
    <w:rsid w:val="009D31D2"/>
    <w:rsid w:val="009D7D60"/>
    <w:rsid w:val="009E16F5"/>
    <w:rsid w:val="009F088B"/>
    <w:rsid w:val="009F1283"/>
    <w:rsid w:val="009F46C9"/>
    <w:rsid w:val="00A00769"/>
    <w:rsid w:val="00A130CE"/>
    <w:rsid w:val="00A3281D"/>
    <w:rsid w:val="00A422DF"/>
    <w:rsid w:val="00A45EB5"/>
    <w:rsid w:val="00A57BD1"/>
    <w:rsid w:val="00A64E60"/>
    <w:rsid w:val="00A709FD"/>
    <w:rsid w:val="00A91221"/>
    <w:rsid w:val="00A91F7A"/>
    <w:rsid w:val="00AA6013"/>
    <w:rsid w:val="00AB0E58"/>
    <w:rsid w:val="00AB2288"/>
    <w:rsid w:val="00AB6744"/>
    <w:rsid w:val="00AD3704"/>
    <w:rsid w:val="00AE47B9"/>
    <w:rsid w:val="00B10CB5"/>
    <w:rsid w:val="00B17C7D"/>
    <w:rsid w:val="00B21D15"/>
    <w:rsid w:val="00B33982"/>
    <w:rsid w:val="00B37FC2"/>
    <w:rsid w:val="00B762EA"/>
    <w:rsid w:val="00B77174"/>
    <w:rsid w:val="00B83E06"/>
    <w:rsid w:val="00BA38C4"/>
    <w:rsid w:val="00BC4CF6"/>
    <w:rsid w:val="00BE3503"/>
    <w:rsid w:val="00BF087E"/>
    <w:rsid w:val="00BF155D"/>
    <w:rsid w:val="00C01786"/>
    <w:rsid w:val="00C06023"/>
    <w:rsid w:val="00C172BE"/>
    <w:rsid w:val="00C52904"/>
    <w:rsid w:val="00C52DF2"/>
    <w:rsid w:val="00C602BB"/>
    <w:rsid w:val="00C635E9"/>
    <w:rsid w:val="00C7104B"/>
    <w:rsid w:val="00C91989"/>
    <w:rsid w:val="00C94A35"/>
    <w:rsid w:val="00C9782C"/>
    <w:rsid w:val="00CC0E4B"/>
    <w:rsid w:val="00CC3549"/>
    <w:rsid w:val="00CC5135"/>
    <w:rsid w:val="00CD27EE"/>
    <w:rsid w:val="00CE0170"/>
    <w:rsid w:val="00CE563A"/>
    <w:rsid w:val="00CF4EEC"/>
    <w:rsid w:val="00D44A2E"/>
    <w:rsid w:val="00D5382B"/>
    <w:rsid w:val="00D57183"/>
    <w:rsid w:val="00D67FEA"/>
    <w:rsid w:val="00D91EA9"/>
    <w:rsid w:val="00DA56CB"/>
    <w:rsid w:val="00DC1C5D"/>
    <w:rsid w:val="00DC1DCF"/>
    <w:rsid w:val="00DC7DA8"/>
    <w:rsid w:val="00DE361C"/>
    <w:rsid w:val="00DF2973"/>
    <w:rsid w:val="00E30DF7"/>
    <w:rsid w:val="00E320FE"/>
    <w:rsid w:val="00E35D90"/>
    <w:rsid w:val="00E46130"/>
    <w:rsid w:val="00E50B19"/>
    <w:rsid w:val="00E76327"/>
    <w:rsid w:val="00E80DA1"/>
    <w:rsid w:val="00E832E4"/>
    <w:rsid w:val="00EB681B"/>
    <w:rsid w:val="00ED3D8D"/>
    <w:rsid w:val="00ED48BE"/>
    <w:rsid w:val="00ED5987"/>
    <w:rsid w:val="00EF1930"/>
    <w:rsid w:val="00EF5FF7"/>
    <w:rsid w:val="00EF7366"/>
    <w:rsid w:val="00F17A63"/>
    <w:rsid w:val="00F24363"/>
    <w:rsid w:val="00F40D8A"/>
    <w:rsid w:val="00F65EDF"/>
    <w:rsid w:val="00F67348"/>
    <w:rsid w:val="00F70223"/>
    <w:rsid w:val="00F747B8"/>
    <w:rsid w:val="00F84023"/>
    <w:rsid w:val="00F93EEF"/>
    <w:rsid w:val="00FC4341"/>
    <w:rsid w:val="00FD67FD"/>
    <w:rsid w:val="00FE73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5BBFA09"/>
  <w15:chartTrackingRefBased/>
  <w15:docId w15:val="{0D988B2C-50D9-46AB-92E7-823284E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rPr>
  </w:style>
  <w:style w:type="character" w:styleId="CommentReference">
    <w:name w:val="annotation reference"/>
    <w:unhideWhenUsed/>
    <w:rsid w:val="00B21D15"/>
    <w:rPr>
      <w:sz w:val="16"/>
      <w:szCs w:val="16"/>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rPr>
  </w:style>
  <w:style w:type="character" w:customStyle="1" w:styleId="UnresolvedMention1">
    <w:name w:val="Unresolved Mention1"/>
    <w:uiPriority w:val="99"/>
    <w:semiHidden/>
    <w:unhideWhenUsed/>
    <w:rsid w:val="00010D3D"/>
    <w:rPr>
      <w:color w:val="808080"/>
      <w:shd w:val="clear" w:color="auto" w:fill="E6E6E6"/>
    </w:rPr>
  </w:style>
  <w:style w:type="character" w:customStyle="1" w:styleId="BodyTextChar">
    <w:name w:val="Body Text Char"/>
    <w:link w:val="BodyText"/>
    <w:rsid w:val="00555A8C"/>
    <w:rPr>
      <w:rFonts w:ascii="Arial" w:hAnsi="Arial"/>
      <w:sz w:val="24"/>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rPr>
  </w:style>
  <w:style w:type="paragraph" w:styleId="NormalWeb">
    <w:name w:val="Normal (Web)"/>
    <w:basedOn w:val="Normal"/>
    <w:uiPriority w:val="99"/>
    <w:unhideWhenUsed/>
    <w:rsid w:val="009501B6"/>
    <w:pPr>
      <w:spacing w:before="100" w:beforeAutospacing="1" w:after="100" w:afterAutospacing="1"/>
    </w:pPr>
    <w:rPr>
      <w:sz w:val="24"/>
      <w:szCs w:val="24"/>
    </w:rPr>
  </w:style>
  <w:style w:type="character" w:styleId="PlaceholderText">
    <w:name w:val="Placeholder Text"/>
    <w:basedOn w:val="DefaultParagraphFont"/>
    <w:uiPriority w:val="99"/>
    <w:semiHidden/>
    <w:rsid w:val="002536F5"/>
    <w:rPr>
      <w:color w:val="808080"/>
    </w:rPr>
  </w:style>
  <w:style w:type="table" w:styleId="TableGrid">
    <w:name w:val="Table Grid"/>
    <w:basedOn w:val="TableNormal"/>
    <w:rsid w:val="0025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831">
      <w:bodyDiv w:val="1"/>
      <w:marLeft w:val="0"/>
      <w:marRight w:val="0"/>
      <w:marTop w:val="0"/>
      <w:marBottom w:val="0"/>
      <w:divBdr>
        <w:top w:val="none" w:sz="0" w:space="0" w:color="auto"/>
        <w:left w:val="none" w:sz="0" w:space="0" w:color="auto"/>
        <w:bottom w:val="none" w:sz="0" w:space="0" w:color="auto"/>
        <w:right w:val="none" w:sz="0" w:space="0" w:color="auto"/>
      </w:divBdr>
    </w:div>
    <w:div w:id="666976679">
      <w:bodyDiv w:val="1"/>
      <w:marLeft w:val="0"/>
      <w:marRight w:val="0"/>
      <w:marTop w:val="0"/>
      <w:marBottom w:val="0"/>
      <w:divBdr>
        <w:top w:val="none" w:sz="0" w:space="0" w:color="auto"/>
        <w:left w:val="none" w:sz="0" w:space="0" w:color="auto"/>
        <w:bottom w:val="none" w:sz="0" w:space="0" w:color="auto"/>
        <w:right w:val="none" w:sz="0" w:space="0" w:color="auto"/>
      </w:divBdr>
    </w:div>
    <w:div w:id="1034035492">
      <w:bodyDiv w:val="1"/>
      <w:marLeft w:val="0"/>
      <w:marRight w:val="0"/>
      <w:marTop w:val="0"/>
      <w:marBottom w:val="0"/>
      <w:divBdr>
        <w:top w:val="none" w:sz="0" w:space="0" w:color="auto"/>
        <w:left w:val="none" w:sz="0" w:space="0" w:color="auto"/>
        <w:bottom w:val="none" w:sz="0" w:space="0" w:color="auto"/>
        <w:right w:val="none" w:sz="0" w:space="0" w:color="auto"/>
      </w:divBdr>
    </w:div>
    <w:div w:id="1222595548">
      <w:bodyDiv w:val="1"/>
      <w:marLeft w:val="0"/>
      <w:marRight w:val="0"/>
      <w:marTop w:val="0"/>
      <w:marBottom w:val="0"/>
      <w:divBdr>
        <w:top w:val="none" w:sz="0" w:space="0" w:color="auto"/>
        <w:left w:val="none" w:sz="0" w:space="0" w:color="auto"/>
        <w:bottom w:val="none" w:sz="0" w:space="0" w:color="auto"/>
        <w:right w:val="none" w:sz="0" w:space="0" w:color="auto"/>
      </w:divBdr>
    </w:div>
    <w:div w:id="1606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BE8E93A26E47BE8BD9925EFE2BA2A8"/>
        <w:category>
          <w:name w:val="General"/>
          <w:gallery w:val="placeholder"/>
        </w:category>
        <w:types>
          <w:type w:val="bbPlcHdr"/>
        </w:types>
        <w:behaviors>
          <w:behavior w:val="content"/>
        </w:behaviors>
        <w:guid w:val="{965BCFA8-6482-4A1A-8368-AA0B6D28E184}"/>
      </w:docPartPr>
      <w:docPartBody>
        <w:p w:rsidR="00EA78A8" w:rsidRDefault="000D586B" w:rsidP="000D586B">
          <w:pPr>
            <w:pStyle w:val="D4BE8E93A26E47BE8BD9925EFE2BA2A8"/>
          </w:pPr>
          <w:r w:rsidRPr="00AE25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6B"/>
    <w:rsid w:val="000D586B"/>
    <w:rsid w:val="00EA78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6B"/>
    <w:rPr>
      <w:color w:val="808080"/>
    </w:rPr>
  </w:style>
  <w:style w:type="paragraph" w:customStyle="1" w:styleId="D4BE8E93A26E47BE8BD9925EFE2BA2A8">
    <w:name w:val="D4BE8E93A26E47BE8BD9925EFE2BA2A8"/>
    <w:rsid w:val="000D5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80C429-DAC7-44A8-AA96-7FFF90E9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85616-E686-4BC5-A6B5-5569D3AF442D}">
  <ds:schemaRefs>
    <ds:schemaRef ds:uri="http://schemas.microsoft.com/sharepoint/v3/contenttype/forms"/>
  </ds:schemaRefs>
</ds:datastoreItem>
</file>

<file path=customXml/itemProps3.xml><?xml version="1.0" encoding="utf-8"?>
<ds:datastoreItem xmlns:ds="http://schemas.openxmlformats.org/officeDocument/2006/customXml" ds:itemID="{276E9693-BA5E-443A-8DEB-B727648F7617}">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85d9017-c42c-4130-b512-59f6980cbf62"/>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C4EE35C-5A09-44E2-88D9-DD9E7F96C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4.NOABD_Delivery_System_Notice</dc:title>
  <dc:subject/>
  <dc:creator>DHS</dc:creator>
  <cp:keywords>Mental Health, NOABD, Delivery System Notice</cp:keywords>
  <cp:lastModifiedBy>Carroll, Esmeralda</cp:lastModifiedBy>
  <cp:revision>6</cp:revision>
  <cp:lastPrinted>2017-01-10T21:39:00Z</cp:lastPrinted>
  <dcterms:created xsi:type="dcterms:W3CDTF">2022-08-30T19:23:00Z</dcterms:created>
  <dcterms:modified xsi:type="dcterms:W3CDTF">2023-06-28T00:03:00Z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